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CD69F">
      <w:pPr>
        <w:pStyle w:val="2"/>
        <w:spacing w:before="101" w:line="222" w:lineRule="auto"/>
        <w:rPr>
          <w:rFonts w:hint="default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1</w:t>
      </w:r>
    </w:p>
    <w:p w14:paraId="45446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一带一路暨金砖国家技能发展与技术创新大赛</w:t>
      </w:r>
    </w:p>
    <w:p w14:paraId="5403A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color w:val="auto"/>
          <w:sz w:val="36"/>
          <w:szCs w:val="36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医药大健康类赛项竞赛规程、标准制定与</w:t>
      </w: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val="en-US" w:eastAsia="zh-CN"/>
        </w:rPr>
        <w:t>未来技术技能与人文交流人才国际</w:t>
      </w: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训练基地（金砖工坊）建设工作会议</w:t>
      </w: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</w:rPr>
        <w:t>日程表</w:t>
      </w:r>
    </w:p>
    <w:p w14:paraId="717F882E">
      <w:pPr>
        <w:spacing w:before="13"/>
        <w:rPr>
          <w:rFonts w:ascii="Times New Roman" w:hAnsi="Times New Roman"/>
          <w:color w:val="auto"/>
        </w:rPr>
      </w:pPr>
    </w:p>
    <w:tbl>
      <w:tblPr>
        <w:tblStyle w:val="5"/>
        <w:tblW w:w="10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63"/>
        <w:gridCol w:w="3204"/>
        <w:gridCol w:w="4995"/>
      </w:tblGrid>
      <w:tr w14:paraId="7C2C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824" w:type="dxa"/>
            <w:vMerge w:val="restart"/>
            <w:vAlign w:val="center"/>
          </w:tcPr>
          <w:p w14:paraId="5D769C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 w14:paraId="0D2CF3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24"/>
                <w:sz w:val="28"/>
                <w:szCs w:val="28"/>
                <w:lang w:val="en-US" w:eastAsia="zh-CN"/>
              </w:rPr>
              <w:t>3月1日</w:t>
            </w:r>
          </w:p>
          <w:p w14:paraId="0A7FE5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24"/>
                <w:sz w:val="28"/>
                <w:szCs w:val="28"/>
                <w:lang w:val="en-US" w:eastAsia="zh-CN"/>
              </w:rPr>
              <w:t>701室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4D12E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9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</w:rPr>
              <w:t>:00-9: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1F3F2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2025 年一带一路暨金砖国家技能发展国际联盟医药大健康专委会（简称：医药大健康专委会）年会及委员选举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01AD79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 xml:space="preserve">白丽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en-US"/>
              </w:rPr>
              <w:t>一带一路暨金砖国家技能发展国际联盟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医药大健康专委会秘书长</w:t>
            </w:r>
          </w:p>
        </w:tc>
      </w:tr>
      <w:tr w14:paraId="5DD4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24" w:type="dxa"/>
            <w:vMerge w:val="continue"/>
            <w:vAlign w:val="center"/>
          </w:tcPr>
          <w:p w14:paraId="480664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22AB5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</w:rPr>
              <w:t>9:00-9: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D1C4E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</w:rPr>
              <w:t>会议开始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2FFA4E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2"/>
                <w:sz w:val="28"/>
                <w:szCs w:val="28"/>
              </w:rPr>
              <w:t>●主持人介绍参会领导和嘉宾</w:t>
            </w:r>
          </w:p>
        </w:tc>
      </w:tr>
      <w:tr w14:paraId="227F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824" w:type="dxa"/>
            <w:vMerge w:val="continue"/>
            <w:vAlign w:val="center"/>
          </w:tcPr>
          <w:p w14:paraId="4A1379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B3B0F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</w:rPr>
              <w:t>9:0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</w:rPr>
              <w:t>-9:3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196781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hanging="25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金砖+国家成果设计助力中国企业及职业教育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sz w:val="28"/>
                <w:szCs w:val="28"/>
              </w:rPr>
              <w:t>走出去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407330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</w:rPr>
              <w:t>刘振英博士  金砖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国家工商理事会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</w:rPr>
              <w:t>技能发展、应用技术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</w:rPr>
              <w:t>创新中方工作组主席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</w:rPr>
              <w:t>一带一路暨金砖国家技能发展国际联盟理事长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</w:rPr>
              <w:t>厦门市金砖未来技能发展与技术创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新研究院院长</w:t>
            </w:r>
          </w:p>
        </w:tc>
      </w:tr>
      <w:tr w14:paraId="41A4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24" w:type="dxa"/>
            <w:vMerge w:val="continue"/>
            <w:vAlign w:val="center"/>
          </w:tcPr>
          <w:p w14:paraId="13BC12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67A44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</w:rPr>
              <w:t>9:3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</w:rPr>
              <w:t>-10: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"/>
                <w:sz w:val="28"/>
                <w:szCs w:val="28"/>
              </w:rPr>
              <w:t>0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2E69C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9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</w:rPr>
              <w:t>金砖技能与技术标准化工作委员会工作进展及成果分享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648FCE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hanging="1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1"/>
                <w:sz w:val="28"/>
                <w:szCs w:val="28"/>
              </w:rPr>
              <w:t xml:space="preserve">吴剑锋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1"/>
                <w:sz w:val="28"/>
                <w:szCs w:val="28"/>
                <w:lang w:val="en-US" w:eastAsia="zh-CN"/>
              </w:rPr>
              <w:t>金砖技能与技术标准化工作委员会委员，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1"/>
                <w:sz w:val="28"/>
                <w:szCs w:val="28"/>
              </w:rPr>
              <w:t>厦门市金砖未来技能发展与技术创新研究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sz w:val="28"/>
                <w:szCs w:val="28"/>
              </w:rPr>
              <w:t>院标准业务部部长</w:t>
            </w:r>
          </w:p>
        </w:tc>
      </w:tr>
      <w:tr w14:paraId="55AB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24" w:type="dxa"/>
            <w:vMerge w:val="continue"/>
            <w:vAlign w:val="center"/>
          </w:tcPr>
          <w:p w14:paraId="495E57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CEDF5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0-10: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0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337534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1"/>
                <w:kern w:val="0"/>
                <w:sz w:val="28"/>
                <w:szCs w:val="28"/>
                <w:lang w:val="en-US" w:eastAsia="zh-CN" w:bidi="ar-SA"/>
              </w:rPr>
              <w:t>未来技术技能与人文交流人才国际训练基地项目申报及介绍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7188D4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吴秀春  厦门市金砖未来技能发展与技术创新研究院国际培训部</w:t>
            </w:r>
          </w:p>
        </w:tc>
      </w:tr>
      <w:tr w14:paraId="340E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824" w:type="dxa"/>
            <w:vMerge w:val="continue"/>
            <w:vAlign w:val="center"/>
          </w:tcPr>
          <w:p w14:paraId="57160C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09CB1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0-11: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3A334A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9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zh-CN"/>
              </w:rPr>
              <w:t>医药大健康类赛项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en-US"/>
              </w:rPr>
              <w:t>深入解读及展望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743B68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9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</w:rPr>
              <w:t>周嫣教授  2024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</w:rPr>
              <w:t>带一路暨金砖国家技能发展与技术创新大赛首届健康照护职业技能(老年方向)总裁判长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</w:rPr>
              <w:t>第 45 届、46 届世界技能大赛健康和社会照护项目中国专家组长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</w:rPr>
              <w:t>2020年全国第一届职业技能大赛健康和社会照护项目裁判长</w:t>
            </w:r>
          </w:p>
        </w:tc>
      </w:tr>
      <w:tr w14:paraId="0F42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824" w:type="dxa"/>
            <w:vMerge w:val="continue"/>
            <w:vAlign w:val="center"/>
          </w:tcPr>
          <w:p w14:paraId="2F4B46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E5345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0-1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0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8B3C9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9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en-US"/>
              </w:rPr>
              <w:t>新“双高”建设背景下医卫类金砖赛项设计与申报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2B1795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9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</w:rPr>
              <w:t>谢玉琳教授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</w:rPr>
              <w:t>永州职业技术学院护理学院院长,湖南省劳模,省级专业带头人，护理专业国家级教学团队带头人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sz w:val="28"/>
                <w:szCs w:val="28"/>
              </w:rPr>
              <w:t>全国护理专业教学资源库专家委员会副主任委员，湖南省育婴师协会副会长</w:t>
            </w:r>
          </w:p>
        </w:tc>
      </w:tr>
      <w:tr w14:paraId="1F79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vAlign w:val="center"/>
          </w:tcPr>
          <w:p w14:paraId="3301E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D56FD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8"/>
                <w:szCs w:val="28"/>
              </w:rPr>
              <w:t>0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5F36F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268" w:firstLineChars="10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1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</w:rPr>
              <w:t>大合影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751B25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地点另行通知</w:t>
            </w:r>
          </w:p>
        </w:tc>
      </w:tr>
    </w:tbl>
    <w:p w14:paraId="6D56031C">
      <w:pPr>
        <w:rPr>
          <w:rFonts w:ascii="Times New Roman" w:hAnsi="Times New Roman" w:eastAsia="Arial" w:cs="Arial"/>
          <w:color w:val="auto"/>
          <w:sz w:val="24"/>
          <w:szCs w:val="24"/>
        </w:rPr>
      </w:pPr>
    </w:p>
    <w:tbl>
      <w:tblPr>
        <w:tblStyle w:val="5"/>
        <w:tblW w:w="10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470"/>
        <w:gridCol w:w="3195"/>
        <w:gridCol w:w="5037"/>
      </w:tblGrid>
      <w:tr w14:paraId="0A1D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868" w:type="dxa"/>
            <w:vMerge w:val="restart"/>
            <w:vAlign w:val="center"/>
          </w:tcPr>
          <w:p w14:paraId="0C0C81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日701室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900F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0-14: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1BB42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大健康领域大赛规程编制路径与实践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2D0F57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 xml:space="preserve">刘则杨教授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原北京大学医学网络教育学院教学研究室主任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全国养老护理职业技能大赛专家组组长/裁判长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中华人民共和国第一届职业技能大赛健康照护裁判长</w:t>
            </w:r>
          </w:p>
        </w:tc>
      </w:tr>
      <w:tr w14:paraId="61C5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68" w:type="dxa"/>
            <w:vMerge w:val="continue"/>
            <w:vAlign w:val="center"/>
          </w:tcPr>
          <w:p w14:paraId="6BAD42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E3E4E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14:00-14: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0C210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混合现实导航技术在精准神经外科手术中的应用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0025CF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王占祥  厦门大学附属第一医院名誉院长</w:t>
            </w:r>
          </w:p>
          <w:p w14:paraId="346D41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厦门大学附属第一医院临床医学研究院院长</w:t>
            </w:r>
          </w:p>
        </w:tc>
      </w:tr>
      <w:tr w14:paraId="3ACB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68" w:type="dxa"/>
            <w:vMerge w:val="continue"/>
            <w:vAlign w:val="center"/>
          </w:tcPr>
          <w:p w14:paraId="3F091B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1E083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14: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0-14: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B5A13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大赛全流程裁判体会分享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734625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叶秋萍</w:t>
            </w: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副教授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贵阳康养职业大学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现代</w:t>
            </w: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职业教育研究中心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负责人</w:t>
            </w:r>
          </w:p>
        </w:tc>
      </w:tr>
      <w:tr w14:paraId="6AAE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68" w:type="dxa"/>
            <w:vMerge w:val="continue"/>
            <w:vAlign w:val="center"/>
          </w:tcPr>
          <w:p w14:paraId="4168C4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AE6B7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14: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0-1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B114C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护理职业教育产教融合的现状、问题和对策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20E310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 xml:space="preserve">夏立平教授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江苏护理职业学院副院长，护理学博士，博士生导师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历任 2012-2023 年职业院校护理技能大赛裁判、专家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兼任中华护理学会护理职业教育专业委员会主任委员</w:t>
            </w:r>
          </w:p>
        </w:tc>
      </w:tr>
      <w:tr w14:paraId="4C1F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68" w:type="dxa"/>
            <w:vMerge w:val="continue"/>
            <w:vAlign w:val="center"/>
          </w:tcPr>
          <w:p w14:paraId="46E961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00C19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15: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0-15: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DF64D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创新思路、多方协同，推进医学检验技术分委会工作创新发展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3DBB56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夏微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博士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博士生导师，北华大学医学技术学院院长</w:t>
            </w:r>
          </w:p>
        </w:tc>
      </w:tr>
      <w:tr w14:paraId="58C4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68" w:type="dxa"/>
            <w:vMerge w:val="continue"/>
            <w:vAlign w:val="center"/>
          </w:tcPr>
          <w:p w14:paraId="5E6650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016AE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15: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-15: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992C5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新双高背景下职业教育</w:t>
            </w:r>
          </w:p>
          <w:p w14:paraId="39EC05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‘五金’建设之金课设计探讨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50CDDE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孔凡渝副总裁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北京心云天地科技有限公司</w:t>
            </w:r>
          </w:p>
        </w:tc>
      </w:tr>
      <w:tr w14:paraId="2B28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68" w:type="dxa"/>
            <w:vMerge w:val="continue"/>
            <w:vAlign w:val="center"/>
          </w:tcPr>
          <w:p w14:paraId="662BCA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50587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15: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-1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2EC5A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AI赋能 精准育人—浅谈医模科技的智能化产品升级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33E40F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曹中涛总经理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北京医模科技股份有限公司</w:t>
            </w:r>
          </w:p>
        </w:tc>
      </w:tr>
      <w:tr w14:paraId="2876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68" w:type="dxa"/>
            <w:vMerge w:val="continue"/>
            <w:vAlign w:val="center"/>
          </w:tcPr>
          <w:p w14:paraId="7FCD72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5003B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0-1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A99E6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新医科AI融合创新教学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37C9C0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赵树森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 xml:space="preserve">市场总监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北京智学客教育科技有限公司</w:t>
            </w:r>
          </w:p>
        </w:tc>
      </w:tr>
      <w:tr w14:paraId="26C1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68" w:type="dxa"/>
            <w:vMerge w:val="continue"/>
            <w:vAlign w:val="center"/>
          </w:tcPr>
          <w:p w14:paraId="46FB45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DB133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0-1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602DB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2024年一带一路暨金砖国家技能发展与技术创新赛项医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药大健康类赛项总结/优秀专家组组长、裁判长、仲裁长表彰/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颁发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医药大健康专委会委员证书和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联盟成员单位证书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7024CF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白丽  金砖国家技能发展与技术创新大赛组委会执委会竞赛办公室  副主任</w:t>
            </w:r>
          </w:p>
        </w:tc>
      </w:tr>
    </w:tbl>
    <w:p w14:paraId="6EB0D9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0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2025-02-13T05:41:33Z</dcterms:created>
  <dc:creator>xiaomi</dc:creator>
  <cp:lastModifiedBy>tiutiu</cp:lastModifiedBy>
  <dcterms:modified xsi:type="dcterms:W3CDTF">2025-02-13T05:41:52Z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eyJoZGlkIjoiZTNiMmJjMGUyMDNhMGI0MjllZTc4OTE3ODRjOTBjMWQiLCJ1c2VySWQiOiIxMjk4NDMxMzY3In0=</vt:lpwstr>
  </property>
  <property fmtid="{D5CDD505-2E9C-101B-9397-08002B2CF9AE}" pid="4" name="ICV">
    <vt:lpwstr>67A1374B165849C4A72AF9758B3D4EF6_12</vt:lpwstr>
  </property>
</Properties>
</file>