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B2615">
      <w:pPr>
        <w:pStyle w:val="8"/>
        <w:widowControl/>
        <w:spacing w:beforeAutospacing="0" w:afterAutospacing="0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1</w:t>
      </w:r>
    </w:p>
    <w:p w14:paraId="3A0424A4">
      <w:pPr>
        <w:pStyle w:val="8"/>
        <w:widowControl/>
        <w:spacing w:beforeAutospacing="0" w:afterAutospacing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36"/>
          <w:szCs w:val="36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36"/>
          <w:szCs w:val="36"/>
          <w:highlight w:val="none"/>
          <w:lang w:val="en-US" w:eastAsia="zh-CN"/>
        </w:rPr>
        <w:t>2026技术创新赛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36"/>
          <w:szCs w:val="36"/>
          <w:highlight w:val="none"/>
        </w:rPr>
        <w:t>赛道列表</w:t>
      </w:r>
    </w:p>
    <w:tbl>
      <w:tblPr>
        <w:tblStyle w:val="10"/>
        <w:tblpPr w:leftFromText="180" w:rightFromText="180" w:vertAnchor="text" w:horzAnchor="page" w:tblpXSpec="center" w:tblpY="307"/>
        <w:tblOverlap w:val="never"/>
        <w:tblW w:w="9390" w:type="dxa"/>
        <w:jc w:val="center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1"/>
        <w:gridCol w:w="1203"/>
        <w:gridCol w:w="1860"/>
        <w:gridCol w:w="5616"/>
      </w:tblGrid>
      <w:tr w14:paraId="7B37AF7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4EC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850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赛道名称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C62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对标全球可持续发展目标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SDGs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68E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赛道介绍</w:t>
            </w:r>
          </w:p>
        </w:tc>
      </w:tr>
      <w:tr w14:paraId="07601A0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E28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1BD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智能先进制造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049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目标9（产业、创新和基础设施）、目标12（负责任消费和生产）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96F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聚焦新一代工业智能化与低碳化融合发展，涵盖数字孪生智能工厂、工业人形机器人、增材制造、微纳制造、智能产线优化等核心方向。包含绿色低碳生产工艺、工业余热回收利用、零部件再制造、跨境供应链协同技术等创新应用，通过技术赋能提升生产效率、降低资源消耗，强化产业链供应链韧性，助力工业体系高质量升级。</w:t>
            </w:r>
          </w:p>
        </w:tc>
      </w:tr>
      <w:tr w14:paraId="3B3F159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FBD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EB7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数字健康与医疗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B96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目标3（良好健康与福祉）、目标10（减少不平等）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217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围绕全周期健康保障与医疗资源均等化需求，涵盖医疗数据互联互通平台、远程智能诊疗系统、便携式疾病检测设备、公共卫生应急响应体系、低成本生物医药研发等方向。包括AI辅助诊断、基因检测、健康管理数字化工具、跨境医疗协作解决方案等，推动医疗服务下沉，提升公共健康保障能力与突发公共卫生事件应对水平。</w:t>
            </w:r>
          </w:p>
        </w:tc>
      </w:tr>
      <w:tr w14:paraId="59AF992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55D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325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绿色能源与碳中和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5AE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目标7（经济适用的清洁能源）、目标13（气候行动）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8FC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聚焦能源清洁转型与低碳发展全链条，涵盖太阳能、风能、氢能等清洁能源开发利用，新型储能技术、智能电网建设、跨区域能源调配系统等核心领域。包括工业、建筑、交通等行业碳足迹追踪与核算、碳捕捉与循环利用技术、绿色能源替代方案等，助力构建安全、高效、低碳的区域能源合作网络，服务全球碳中和目标。</w:t>
            </w:r>
          </w:p>
        </w:tc>
      </w:tr>
      <w:tr w14:paraId="5D68919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5AF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BC6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人工智能融合应用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160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目标9（产业、创新和基础设施）、目标11（可持续城市和社区）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3A8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聚焦人工智能技术在实际场景中的规模化落地应用，涵盖深度学习、自然语言处理、多模态智能、生成式AI等核心技术。包括在制造、农业、能源、城市治理、金融、教育等领域的创新解决方案，低算力场景AI模型开发、跨境AI协同应用、AI安全与伦理规范等，推动智能化技术与产业深度融合，释放创新价值。</w:t>
            </w:r>
          </w:p>
        </w:tc>
      </w:tr>
      <w:tr w14:paraId="6D4BB1B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D52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F4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虚拟仿真与元宇宙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0C8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目标4（优质教育）、目标9（产业、创新和基础设施）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DA6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聚焦虚拟仿真与元宇宙技术的实用化创新，涵盖虚拟现实（VR）、增强现实（AR）、混合现实（MR）、数字孪生、元宇宙平台搭建等核心方向。包括工业设计仿真、工程场景数字化复刻、沉浸式职业技能培训、跨境远程研发协作、元宇宙产业应用与数字文旅创新等，通过虚拟技术降低实践成本、提升研发效率，推动教育与产业数字化升级。</w:t>
            </w:r>
          </w:p>
        </w:tc>
      </w:tr>
      <w:tr w14:paraId="6E76DF2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ACE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409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数字农业与粮食安全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5D9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目标2（零饥饿）、目标9（产业、创新和基础设施）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24A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服务农业现代化与粮食安全保障需求，涵盖精准农业装备、农业物联网系统、智能灌溉技术、农业机器人应用、气候适应型种植方案等核心领域。包括农业大数据分析、农产品区块链溯源、跨境农产品物流优化、病虫害智能监测与防治、粮食仓储保鲜技术等，通过数字化赋能提升农业生产力与抗风险能力，保障粮食稳定供给。</w:t>
            </w:r>
          </w:p>
        </w:tc>
      </w:tr>
      <w:tr w14:paraId="353373D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521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017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空天信息与通信技术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98B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目标9（产业、创新和基础设施）、目标11（可持续城市和社区）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D6D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聚焦空天地一体化信息网络建设与技术应用，涵盖卫星通信与遥感、低轨卫星星座、无人机系统、5G/6G无线通讯、量子通讯、地理信息系统（GIS）等核心方向。包括面向交通、能源、农业、应急管理的空天信息服务，跨境通信网络搭建、空间数据共享平台、低空经济创新应用等，助力基础设施数字化升级与跨国技术协作。</w:t>
            </w:r>
          </w:p>
        </w:tc>
      </w:tr>
      <w:tr w14:paraId="0542BA5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0C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83E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智慧政务与公共治理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16F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目标11（可持续城市和社区）、目标16（和平、正义与强大机构）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66B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聚焦公共管理现代化与服务效能提升，涵盖数字政务服务平台、跨区域政务协同系统、智能决策支持工具、数字化民生服务生态等核心领域。包括多语种政务服务解决方案、跨境公共事务协作机制、智慧应急管理平台、基层治理数字化工具、公共服务均等化技术支撑等，通过技术赋能优化治理流程，提升公共服务质量与跨国协作效率。</w:t>
            </w:r>
          </w:p>
        </w:tc>
      </w:tr>
      <w:tr w14:paraId="7E20DE2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DC7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37B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生态保护与韧性城市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C44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目标11（可持续城市和社区）、目标15（陆地生物）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1EC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聚焦生态可持续发展与城市抗风险能力建设，涵盖数字孪生韧性城市规划、城市固废资源化利用、荒漠化防治技术、生物多样性监测系统、生态环境修复方案等核心方向。包括跨区域生态保护协作平台、环境污染智能监测设备、低碳城市建设技术、灾害预警与应急响应系统等，助力人与自然和谐共生，提升城市与生态系统的可持续发展能力。</w:t>
            </w:r>
          </w:p>
        </w:tc>
      </w:tr>
      <w:tr w14:paraId="0B05BB6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BC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3C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未来前沿技术探索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9E2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目标9（产业、创新和基础设施）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980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聚焦具有前瞻性、革命性、颠覆性的前沿科技创新领域，涵盖未被前述赛道覆盖的交叉学科与跨界融合技术。包括量子计算、生物制造、新型功能材料、脑机接口、可控核聚变相关技术、学科交叉创新应用等，鼓励原始创新与未来技术探索，助力抢占全球科技竞争制高点，为金砖国家未来发展提供技术储备。</w:t>
            </w:r>
          </w:p>
        </w:tc>
      </w:tr>
    </w:tbl>
    <w:p w14:paraId="78CFB0C7"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2F1FFED5-5EC8-4123-B01D-1A8FEC4D07B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4FFFA59-A909-4AC6-9ECD-7C563B7D3D2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BF65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42092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F42092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55129"/>
    <w:rsid w:val="0717375D"/>
    <w:rsid w:val="0A685F89"/>
    <w:rsid w:val="1D246858"/>
    <w:rsid w:val="24D10950"/>
    <w:rsid w:val="39A0476E"/>
    <w:rsid w:val="3E6E552A"/>
    <w:rsid w:val="44C2367F"/>
    <w:rsid w:val="45B449A0"/>
    <w:rsid w:val="49C53294"/>
    <w:rsid w:val="536A3B96"/>
    <w:rsid w:val="5E155129"/>
    <w:rsid w:val="6698011D"/>
    <w:rsid w:val="6CDC53E6"/>
    <w:rsid w:val="7A401675"/>
    <w:rsid w:val="7FC4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5798</Words>
  <Characters>6144</Characters>
  <Lines>0</Lines>
  <Paragraphs>0</Paragraphs>
  <TotalTime>20</TotalTime>
  <ScaleCrop>false</ScaleCrop>
  <LinksUpToDate>false</LinksUpToDate>
  <CharactersWithSpaces>6194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2026-02-09T07:50:00Z</dcterms:created>
  <dc:creator>HW</dc:creator>
  <cp:lastModifiedBy>ovm69sv4</cp:lastModifiedBy>
  <dcterms:modified xsi:type="dcterms:W3CDTF">2026-03-11T01:20:48Z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55D70AA325814F408B3FE0C6492D0F3B_13</vt:lpwstr>
  </property>
  <property fmtid="{D5CDD505-2E9C-101B-9397-08002B2CF9AE}" pid="4" name="KSOTemplateDocerSaveRecord">
    <vt:lpwstr>eyJoZGlkIjoiY2Q5MGE2MjMyYTcwZGRjNTgzZTQ0YTgwMTVmNWYyYzgiLCJ1c2VySWQiOiIxODAwMTMyMjcxIn0=</vt:lpwstr>
  </property>
</Properties>
</file>